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2F" w:rsidRPr="00343A88" w:rsidRDefault="00993168" w:rsidP="00521833">
      <w:pPr>
        <w:wordWrap w:val="0"/>
        <w:adjustRightInd w:val="0"/>
        <w:snapToGrid w:val="0"/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343A88">
        <w:rPr>
          <w:rFonts w:asciiTheme="minorEastAsia" w:eastAsiaTheme="minorEastAsia" w:hAnsiTheme="minorEastAsia"/>
          <w:b/>
          <w:sz w:val="28"/>
          <w:szCs w:val="28"/>
        </w:rPr>
        <w:t>证券代码：</w:t>
      </w:r>
      <w:r w:rsidR="004463A2" w:rsidRPr="00343A88">
        <w:rPr>
          <w:rFonts w:asciiTheme="minorEastAsia" w:eastAsiaTheme="minorEastAsia" w:hAnsiTheme="minorEastAsia"/>
          <w:b/>
          <w:sz w:val="28"/>
          <w:szCs w:val="28"/>
        </w:rPr>
        <w:t>60097</w:t>
      </w:r>
      <w:r w:rsidR="002F3B84">
        <w:rPr>
          <w:rFonts w:asciiTheme="minorEastAsia" w:eastAsiaTheme="minorEastAsia" w:hAnsiTheme="minorEastAsia"/>
          <w:b/>
          <w:sz w:val="28"/>
          <w:szCs w:val="28"/>
        </w:rPr>
        <w:t>1</w:t>
      </w:r>
      <w:bookmarkStart w:id="0" w:name="_GoBack"/>
      <w:bookmarkEnd w:id="0"/>
      <w:r w:rsidR="004463A2" w:rsidRPr="00343A88">
        <w:rPr>
          <w:rFonts w:asciiTheme="minorEastAsia" w:eastAsiaTheme="minorEastAsia" w:hAnsiTheme="minorEastAsia"/>
          <w:b/>
          <w:sz w:val="28"/>
          <w:szCs w:val="28"/>
        </w:rPr>
        <w:t xml:space="preserve">    </w:t>
      </w:r>
      <w:r w:rsidRPr="00343A88">
        <w:rPr>
          <w:rFonts w:asciiTheme="minorEastAsia" w:eastAsiaTheme="minorEastAsia" w:hAnsiTheme="minorEastAsia"/>
          <w:b/>
          <w:sz w:val="28"/>
          <w:szCs w:val="28"/>
        </w:rPr>
        <w:t>证券简称：</w:t>
      </w:r>
      <w:r w:rsidR="004463A2" w:rsidRPr="00343A88">
        <w:rPr>
          <w:rFonts w:asciiTheme="minorEastAsia" w:eastAsiaTheme="minorEastAsia" w:hAnsiTheme="minorEastAsia" w:hint="eastAsia"/>
          <w:b/>
          <w:sz w:val="28"/>
          <w:szCs w:val="28"/>
        </w:rPr>
        <w:t xml:space="preserve">恒源煤电 </w:t>
      </w:r>
      <w:r w:rsidR="004463A2" w:rsidRPr="00343A88">
        <w:rPr>
          <w:rFonts w:asciiTheme="minorEastAsia" w:eastAsiaTheme="minorEastAsia" w:hAnsiTheme="minorEastAsia"/>
          <w:b/>
          <w:sz w:val="28"/>
          <w:szCs w:val="28"/>
        </w:rPr>
        <w:t xml:space="preserve">  </w:t>
      </w:r>
      <w:r w:rsidRPr="00343A88">
        <w:rPr>
          <w:rFonts w:asciiTheme="minorEastAsia" w:eastAsiaTheme="minorEastAsia" w:hAnsiTheme="minorEastAsia"/>
          <w:b/>
          <w:sz w:val="28"/>
          <w:szCs w:val="28"/>
        </w:rPr>
        <w:t>公告编号：</w:t>
      </w:r>
      <w:r w:rsidR="004463A2" w:rsidRPr="00343A88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4463A2" w:rsidRPr="00343A88">
        <w:rPr>
          <w:rFonts w:asciiTheme="minorEastAsia" w:eastAsiaTheme="minorEastAsia" w:hAnsiTheme="minorEastAsia"/>
          <w:b/>
          <w:sz w:val="28"/>
          <w:szCs w:val="28"/>
        </w:rPr>
        <w:t>025-030</w:t>
      </w:r>
    </w:p>
    <w:p w:rsidR="00B5642F" w:rsidRDefault="00B5642F" w:rsidP="00521833">
      <w:pPr>
        <w:widowControl/>
        <w:wordWrap w:val="0"/>
        <w:adjustRightInd w:val="0"/>
        <w:snapToGrid w:val="0"/>
        <w:spacing w:line="560" w:lineRule="exact"/>
        <w:ind w:firstLineChars="200" w:firstLine="600"/>
        <w:jc w:val="center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:rsidR="000F768E" w:rsidRDefault="004463A2" w:rsidP="00521833">
      <w:pPr>
        <w:wordWrap w:val="0"/>
        <w:spacing w:line="560" w:lineRule="exact"/>
        <w:jc w:val="center"/>
        <w:rPr>
          <w:rFonts w:asciiTheme="minorHAnsi" w:eastAsia="黑体" w:hAnsiTheme="minorHAnsi" w:cstheme="minorBidi"/>
          <w:b/>
          <w:color w:val="FF0000"/>
          <w:sz w:val="36"/>
          <w:szCs w:val="36"/>
        </w:rPr>
      </w:pPr>
      <w:r w:rsidRPr="000F768E">
        <w:rPr>
          <w:rFonts w:asciiTheme="minorHAnsi" w:eastAsia="黑体" w:hAnsiTheme="minorHAnsi" w:cstheme="minorBidi" w:hint="eastAsia"/>
          <w:b/>
          <w:color w:val="FF0000"/>
          <w:sz w:val="36"/>
          <w:szCs w:val="36"/>
        </w:rPr>
        <w:t>安徽恒源煤电</w:t>
      </w:r>
      <w:r w:rsidR="00993168" w:rsidRPr="000F768E">
        <w:rPr>
          <w:rFonts w:asciiTheme="minorHAnsi" w:eastAsia="黑体" w:hAnsiTheme="minorHAnsi" w:cstheme="minorBidi" w:hint="eastAsia"/>
          <w:b/>
          <w:color w:val="FF0000"/>
          <w:sz w:val="36"/>
          <w:szCs w:val="36"/>
        </w:rPr>
        <w:t>股份有限公司</w:t>
      </w:r>
    </w:p>
    <w:p w:rsidR="00B5642F" w:rsidRPr="000F768E" w:rsidRDefault="004463A2" w:rsidP="00521833">
      <w:pPr>
        <w:wordWrap w:val="0"/>
        <w:spacing w:line="560" w:lineRule="exact"/>
        <w:jc w:val="center"/>
        <w:rPr>
          <w:rFonts w:asciiTheme="minorHAnsi" w:eastAsia="黑体" w:hAnsiTheme="minorHAnsi" w:cstheme="minorBidi"/>
          <w:b/>
          <w:color w:val="FF0000"/>
          <w:sz w:val="36"/>
          <w:szCs w:val="36"/>
        </w:rPr>
      </w:pPr>
      <w:r w:rsidRPr="000F768E">
        <w:rPr>
          <w:rFonts w:asciiTheme="minorHAnsi" w:eastAsia="黑体" w:hAnsiTheme="minorHAnsi" w:cstheme="minorBidi"/>
          <w:b/>
          <w:color w:val="FF0000"/>
          <w:sz w:val="36"/>
          <w:szCs w:val="36"/>
        </w:rPr>
        <w:t>2025</w:t>
      </w:r>
      <w:r w:rsidRPr="000F768E">
        <w:rPr>
          <w:rFonts w:asciiTheme="minorHAnsi" w:eastAsia="黑体" w:hAnsiTheme="minorHAnsi" w:cstheme="minorBidi" w:hint="eastAsia"/>
          <w:b/>
          <w:color w:val="FF0000"/>
          <w:sz w:val="36"/>
          <w:szCs w:val="36"/>
        </w:rPr>
        <w:t>年半</w:t>
      </w:r>
      <w:r w:rsidR="00993168" w:rsidRPr="000F768E">
        <w:rPr>
          <w:rFonts w:asciiTheme="minorHAnsi" w:eastAsia="黑体" w:hAnsiTheme="minorHAnsi" w:cstheme="minorBidi" w:hint="eastAsia"/>
          <w:b/>
          <w:color w:val="FF0000"/>
          <w:sz w:val="36"/>
          <w:szCs w:val="36"/>
        </w:rPr>
        <w:t>年度业绩预告</w:t>
      </w:r>
    </w:p>
    <w:p w:rsidR="004463A2" w:rsidRDefault="004463A2" w:rsidP="00521833">
      <w:pPr>
        <w:widowControl/>
        <w:wordWrap w:val="0"/>
        <w:adjustRightInd w:val="0"/>
        <w:snapToGrid w:val="0"/>
        <w:spacing w:line="560" w:lineRule="exact"/>
        <w:jc w:val="center"/>
        <w:rPr>
          <w:rFonts w:ascii="仿宋_GB2312" w:eastAsia="仿宋_GB2312" w:hAnsi="Times New Roman"/>
          <w:color w:val="000000"/>
          <w:sz w:val="30"/>
          <w:szCs w:val="30"/>
        </w:rPr>
      </w:pPr>
    </w:p>
    <w:p w:rsidR="00B5642F" w:rsidRPr="00343A88" w:rsidRDefault="00993168" w:rsidP="005218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楷体_GB2312" w:eastAsia="楷体_GB2312" w:hAnsi="Times New Roman"/>
          <w:color w:val="000000"/>
          <w:kern w:val="0"/>
          <w:sz w:val="28"/>
          <w:szCs w:val="28"/>
        </w:rPr>
      </w:pPr>
      <w:r w:rsidRPr="00343A88">
        <w:rPr>
          <w:rFonts w:ascii="楷体_GB2312" w:eastAsia="楷体_GB2312" w:hAnsi="Times New Roman" w:hint="eastAsia"/>
          <w:color w:val="000000"/>
          <w:kern w:val="0"/>
          <w:sz w:val="28"/>
          <w:szCs w:val="28"/>
        </w:rPr>
        <w:t>本公司董事会及全体董事保证本公告内容不存在任何虚假记载、误导性陈述或者重大遗漏，并对其内容的真实性、准确性和完整性承担法律责任。</w:t>
      </w:r>
    </w:p>
    <w:p w:rsidR="00B5642F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2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343A88">
        <w:rPr>
          <w:rFonts w:ascii="宋体" w:hAnsi="宋体"/>
          <w:b/>
          <w:color w:val="000000"/>
          <w:kern w:val="0"/>
          <w:sz w:val="28"/>
          <w:szCs w:val="28"/>
        </w:rPr>
        <w:t>重要内容提示：</w:t>
      </w:r>
    </w:p>
    <w:p w:rsidR="000F768E" w:rsidRPr="00343A88" w:rsidRDefault="00993168" w:rsidP="00521833">
      <w:pPr>
        <w:pStyle w:val="af2"/>
        <w:widowControl/>
        <w:numPr>
          <w:ilvl w:val="0"/>
          <w:numId w:val="1"/>
        </w:numPr>
        <w:wordWrap w:val="0"/>
        <w:adjustRightInd w:val="0"/>
        <w:snapToGrid w:val="0"/>
        <w:spacing w:line="560" w:lineRule="exact"/>
        <w:ind w:firstLineChars="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/>
          <w:color w:val="000000"/>
          <w:kern w:val="0"/>
          <w:sz w:val="28"/>
          <w:szCs w:val="28"/>
        </w:rPr>
        <w:t>业绩预告的具体适用情形</w:t>
      </w:r>
      <w:r w:rsidR="004463A2" w:rsidRPr="00343A88"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B5642F" w:rsidRPr="00343A88" w:rsidRDefault="004463A2" w:rsidP="00521833">
      <w:pPr>
        <w:pStyle w:val="af2"/>
        <w:widowControl/>
        <w:wordWrap w:val="0"/>
        <w:adjustRightInd w:val="0"/>
        <w:snapToGrid w:val="0"/>
        <w:spacing w:line="560" w:lineRule="exact"/>
        <w:ind w:left="1020" w:firstLineChars="0" w:firstLine="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/>
          <w:color w:val="000000"/>
          <w:kern w:val="0"/>
          <w:sz w:val="28"/>
          <w:szCs w:val="28"/>
        </w:rPr>
        <w:t>净利润为负值</w:t>
      </w:r>
    </w:p>
    <w:p w:rsidR="000F768E" w:rsidRPr="00343A88" w:rsidRDefault="00993168" w:rsidP="00521833">
      <w:pPr>
        <w:pStyle w:val="af2"/>
        <w:widowControl/>
        <w:numPr>
          <w:ilvl w:val="0"/>
          <w:numId w:val="1"/>
        </w:numPr>
        <w:wordWrap w:val="0"/>
        <w:adjustRightInd w:val="0"/>
        <w:snapToGrid w:val="0"/>
        <w:spacing w:line="560" w:lineRule="exact"/>
        <w:ind w:firstLineChars="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/>
          <w:color w:val="000000"/>
          <w:kern w:val="0"/>
          <w:sz w:val="28"/>
          <w:szCs w:val="28"/>
        </w:rPr>
        <w:t>业绩预告相关的主要财务数据情况</w:t>
      </w:r>
      <w:r w:rsidR="004463A2" w:rsidRPr="00343A88"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B5642F" w:rsidRPr="00343A88" w:rsidRDefault="000F768E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预计</w:t>
      </w:r>
      <w:r w:rsidRPr="00343A88">
        <w:rPr>
          <w:rFonts w:ascii="宋体" w:hAnsi="宋体"/>
          <w:color w:val="000000"/>
          <w:kern w:val="0"/>
          <w:sz w:val="28"/>
          <w:szCs w:val="28"/>
        </w:rPr>
        <w:t>2025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年半年度实现归属于母公司所有者的净利润</w:t>
      </w:r>
      <w:r w:rsidR="00527047">
        <w:rPr>
          <w:rFonts w:ascii="宋体" w:hAnsi="宋体" w:hint="eastAsia"/>
          <w:color w:val="000000"/>
          <w:kern w:val="0"/>
          <w:sz w:val="28"/>
          <w:szCs w:val="28"/>
        </w:rPr>
        <w:t>为</w:t>
      </w:r>
      <w:r w:rsidR="002252B2" w:rsidRPr="00343A88">
        <w:rPr>
          <w:rFonts w:ascii="宋体" w:hAnsi="宋体"/>
          <w:color w:val="000000"/>
          <w:kern w:val="0"/>
          <w:sz w:val="28"/>
          <w:szCs w:val="28"/>
        </w:rPr>
        <w:t>-12,921.25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万元；预计</w:t>
      </w:r>
      <w:r w:rsidRPr="00343A88">
        <w:rPr>
          <w:rFonts w:ascii="宋体" w:hAnsi="宋体"/>
          <w:color w:val="000000"/>
          <w:kern w:val="0"/>
          <w:sz w:val="28"/>
          <w:szCs w:val="28"/>
        </w:rPr>
        <w:t>2025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年半年度实现归属于母公司所有者的扣除非经常性损益后的净利润</w:t>
      </w:r>
      <w:r w:rsidR="00527047">
        <w:rPr>
          <w:rFonts w:ascii="宋体" w:hAnsi="宋体" w:hint="eastAsia"/>
          <w:color w:val="000000"/>
          <w:kern w:val="0"/>
          <w:sz w:val="28"/>
          <w:szCs w:val="28"/>
        </w:rPr>
        <w:t>为</w:t>
      </w:r>
      <w:r w:rsidR="002252B2" w:rsidRPr="00343A88">
        <w:rPr>
          <w:rFonts w:ascii="宋体" w:hAnsi="宋体"/>
          <w:color w:val="000000"/>
          <w:kern w:val="0"/>
          <w:sz w:val="28"/>
          <w:szCs w:val="28"/>
        </w:rPr>
        <w:t>-14,473.17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万元</w:t>
      </w:r>
      <w:r w:rsidRPr="00343A88">
        <w:rPr>
          <w:rFonts w:ascii="宋体" w:hAnsi="宋体"/>
          <w:color w:val="000000"/>
          <w:kern w:val="0"/>
          <w:sz w:val="28"/>
          <w:szCs w:val="28"/>
        </w:rPr>
        <w:t>。</w:t>
      </w:r>
    </w:p>
    <w:p w:rsidR="00B5642F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2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343A88">
        <w:rPr>
          <w:rFonts w:ascii="宋体" w:hAnsi="宋体"/>
          <w:b/>
          <w:color w:val="000000"/>
          <w:kern w:val="0"/>
          <w:sz w:val="28"/>
          <w:szCs w:val="28"/>
        </w:rPr>
        <w:t>一、本期业绩预告情况</w:t>
      </w:r>
    </w:p>
    <w:p w:rsidR="000F768E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/>
          <w:color w:val="000000"/>
          <w:kern w:val="0"/>
          <w:sz w:val="28"/>
          <w:szCs w:val="28"/>
        </w:rPr>
        <w:t>（一）业绩预告期间</w:t>
      </w:r>
      <w:r w:rsidR="004463A2" w:rsidRPr="00343A88"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B5642F" w:rsidRPr="00343A88" w:rsidRDefault="004463A2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2</w:t>
      </w:r>
      <w:r w:rsidRPr="00343A88">
        <w:rPr>
          <w:rFonts w:ascii="宋体" w:hAnsi="宋体"/>
          <w:color w:val="000000"/>
          <w:kern w:val="0"/>
          <w:sz w:val="28"/>
          <w:szCs w:val="28"/>
        </w:rPr>
        <w:t>025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年1月1日-</w:t>
      </w:r>
      <w:r w:rsidRPr="00343A88">
        <w:rPr>
          <w:rFonts w:ascii="宋体" w:hAnsi="宋体"/>
          <w:color w:val="000000"/>
          <w:kern w:val="0"/>
          <w:sz w:val="28"/>
          <w:szCs w:val="28"/>
        </w:rPr>
        <w:t>2025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年6月3</w:t>
      </w:r>
      <w:r w:rsidRPr="00343A88">
        <w:rPr>
          <w:rFonts w:ascii="宋体" w:hAnsi="宋体"/>
          <w:color w:val="000000"/>
          <w:kern w:val="0"/>
          <w:sz w:val="28"/>
          <w:szCs w:val="28"/>
        </w:rPr>
        <w:t>0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日</w:t>
      </w:r>
    </w:p>
    <w:p w:rsidR="00B5642F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/>
          <w:color w:val="000000"/>
          <w:kern w:val="0"/>
          <w:sz w:val="28"/>
          <w:szCs w:val="28"/>
        </w:rPr>
        <w:t>（二）业绩预告情况</w:t>
      </w:r>
      <w:r w:rsidR="000F768E" w:rsidRPr="00343A88"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B5642F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经财务部门初步测算，预计</w:t>
      </w:r>
      <w:r w:rsidR="004463A2" w:rsidRPr="00343A88">
        <w:rPr>
          <w:rFonts w:ascii="宋体" w:hAnsi="宋体"/>
          <w:color w:val="000000"/>
          <w:kern w:val="0"/>
          <w:sz w:val="28"/>
          <w:szCs w:val="28"/>
        </w:rPr>
        <w:t>2025</w:t>
      </w:r>
      <w:r w:rsidR="004463A2" w:rsidRPr="00343A88">
        <w:rPr>
          <w:rFonts w:ascii="宋体" w:hAnsi="宋体" w:hint="eastAsia"/>
          <w:color w:val="000000"/>
          <w:kern w:val="0"/>
          <w:sz w:val="28"/>
          <w:szCs w:val="28"/>
        </w:rPr>
        <w:t>年半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年度实现归属于母公司所有者的净利润</w:t>
      </w:r>
      <w:r w:rsidR="00527047">
        <w:rPr>
          <w:rFonts w:ascii="宋体" w:hAnsi="宋体" w:hint="eastAsia"/>
          <w:color w:val="000000"/>
          <w:kern w:val="0"/>
          <w:sz w:val="28"/>
          <w:szCs w:val="28"/>
        </w:rPr>
        <w:t>为</w:t>
      </w:r>
      <w:r w:rsidR="002252B2" w:rsidRPr="00343A88">
        <w:rPr>
          <w:rFonts w:ascii="宋体" w:hAnsi="宋体"/>
          <w:color w:val="000000"/>
          <w:kern w:val="0"/>
          <w:sz w:val="28"/>
          <w:szCs w:val="28"/>
        </w:rPr>
        <w:t>-12</w:t>
      </w:r>
      <w:r w:rsidR="002252B2" w:rsidRPr="00343A88">
        <w:rPr>
          <w:rFonts w:ascii="宋体" w:hAnsi="宋体" w:hint="eastAsia"/>
          <w:color w:val="000000"/>
          <w:kern w:val="0"/>
          <w:sz w:val="28"/>
          <w:szCs w:val="28"/>
        </w:rPr>
        <w:t>,</w:t>
      </w:r>
      <w:r w:rsidR="002252B2" w:rsidRPr="00343A88">
        <w:rPr>
          <w:rFonts w:ascii="宋体" w:hAnsi="宋体"/>
          <w:color w:val="000000"/>
          <w:kern w:val="0"/>
          <w:sz w:val="28"/>
          <w:szCs w:val="28"/>
        </w:rPr>
        <w:t>921.25</w:t>
      </w:r>
      <w:r w:rsidR="002252B2" w:rsidRPr="00343A88">
        <w:rPr>
          <w:rFonts w:ascii="宋体" w:hAnsi="宋体" w:hint="eastAsia"/>
          <w:color w:val="000000"/>
          <w:kern w:val="0"/>
          <w:sz w:val="28"/>
          <w:szCs w:val="28"/>
        </w:rPr>
        <w:t>万</w:t>
      </w:r>
      <w:r w:rsidR="00527047">
        <w:rPr>
          <w:rFonts w:ascii="宋体" w:hAnsi="宋体" w:hint="eastAsia"/>
          <w:color w:val="000000"/>
          <w:kern w:val="0"/>
          <w:sz w:val="28"/>
          <w:szCs w:val="28"/>
        </w:rPr>
        <w:t>，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与上年同期相比，将</w:t>
      </w:r>
      <w:r w:rsidR="004463A2" w:rsidRPr="00343A88">
        <w:rPr>
          <w:rFonts w:ascii="宋体" w:hAnsi="宋体" w:hint="eastAsia"/>
          <w:color w:val="000000"/>
          <w:kern w:val="0"/>
          <w:sz w:val="28"/>
          <w:szCs w:val="28"/>
        </w:rPr>
        <w:t>出现亏损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B5642F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预计</w:t>
      </w:r>
      <w:r w:rsidR="004463A2" w:rsidRPr="00343A88">
        <w:rPr>
          <w:rFonts w:ascii="宋体" w:hAnsi="宋体"/>
          <w:color w:val="000000"/>
          <w:kern w:val="0"/>
          <w:sz w:val="28"/>
          <w:szCs w:val="28"/>
        </w:rPr>
        <w:t>2025</w:t>
      </w:r>
      <w:r w:rsidR="004463A2" w:rsidRPr="00343A88">
        <w:rPr>
          <w:rFonts w:ascii="宋体" w:hAnsi="宋体" w:hint="eastAsia"/>
          <w:color w:val="000000"/>
          <w:kern w:val="0"/>
          <w:sz w:val="28"/>
          <w:szCs w:val="28"/>
        </w:rPr>
        <w:t>年半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年度实现归属于母公司所有者的扣除非经常性损益后的净利润</w:t>
      </w:r>
      <w:r w:rsidR="00527047">
        <w:rPr>
          <w:rFonts w:ascii="宋体" w:hAnsi="宋体" w:hint="eastAsia"/>
          <w:color w:val="000000"/>
          <w:kern w:val="0"/>
          <w:sz w:val="28"/>
          <w:szCs w:val="28"/>
        </w:rPr>
        <w:t>为</w:t>
      </w:r>
      <w:r w:rsidR="002252B2" w:rsidRPr="00343A88">
        <w:rPr>
          <w:rFonts w:ascii="宋体" w:hAnsi="宋体"/>
          <w:color w:val="000000"/>
          <w:kern w:val="0"/>
          <w:sz w:val="28"/>
          <w:szCs w:val="28"/>
        </w:rPr>
        <w:t>-14,473.17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万元</w:t>
      </w:r>
      <w:r w:rsidRPr="00343A88">
        <w:rPr>
          <w:rFonts w:ascii="宋体" w:hAnsi="宋体"/>
          <w:color w:val="000000"/>
          <w:kern w:val="0"/>
          <w:sz w:val="28"/>
          <w:szCs w:val="28"/>
        </w:rPr>
        <w:t>。</w:t>
      </w:r>
    </w:p>
    <w:p w:rsidR="000F768E" w:rsidRPr="00343A88" w:rsidRDefault="000F768E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（三）本次业绩预告未经注册会计师审计。</w:t>
      </w:r>
    </w:p>
    <w:p w:rsidR="00B5642F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2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343A88">
        <w:rPr>
          <w:rFonts w:ascii="宋体" w:hAnsi="宋体"/>
          <w:b/>
          <w:color w:val="000000"/>
          <w:kern w:val="0"/>
          <w:sz w:val="28"/>
          <w:szCs w:val="28"/>
        </w:rPr>
        <w:lastRenderedPageBreak/>
        <w:t>二、上年同期经营业绩和财务状况</w:t>
      </w:r>
    </w:p>
    <w:p w:rsidR="00B5642F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（一）利润总额：</w:t>
      </w:r>
      <w:r w:rsidR="002252B2" w:rsidRPr="00343A88">
        <w:rPr>
          <w:rFonts w:ascii="宋体" w:hAnsi="宋体"/>
          <w:color w:val="000000"/>
          <w:kern w:val="0"/>
          <w:sz w:val="28"/>
          <w:szCs w:val="28"/>
        </w:rPr>
        <w:t>90,132.86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万元。归属于母公司所有者的净利润：</w:t>
      </w:r>
      <w:r w:rsidR="002252B2" w:rsidRPr="00343A88">
        <w:rPr>
          <w:rFonts w:ascii="宋体" w:hAnsi="宋体"/>
          <w:color w:val="000000"/>
          <w:kern w:val="0"/>
          <w:sz w:val="28"/>
          <w:szCs w:val="28"/>
        </w:rPr>
        <w:t>75,848.11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万元。归属于母公司所有者的扣除非经常性损益的净利润：</w:t>
      </w:r>
      <w:r w:rsidR="002252B2" w:rsidRPr="00343A88">
        <w:rPr>
          <w:rFonts w:ascii="宋体" w:hAnsi="宋体"/>
          <w:color w:val="000000"/>
          <w:kern w:val="0"/>
          <w:sz w:val="28"/>
          <w:szCs w:val="28"/>
        </w:rPr>
        <w:t>76</w:t>
      </w:r>
      <w:r w:rsidR="002252B2" w:rsidRPr="00343A88">
        <w:rPr>
          <w:rFonts w:ascii="宋体" w:hAnsi="宋体" w:hint="eastAsia"/>
          <w:color w:val="000000"/>
          <w:kern w:val="0"/>
          <w:sz w:val="28"/>
          <w:szCs w:val="28"/>
        </w:rPr>
        <w:t>,</w:t>
      </w:r>
      <w:r w:rsidR="002252B2" w:rsidRPr="00343A88">
        <w:rPr>
          <w:rFonts w:ascii="宋体" w:hAnsi="宋体"/>
          <w:color w:val="000000"/>
          <w:kern w:val="0"/>
          <w:sz w:val="28"/>
          <w:szCs w:val="28"/>
        </w:rPr>
        <w:t>969.60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万元。</w:t>
      </w:r>
    </w:p>
    <w:p w:rsidR="00B5642F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（二）每股收益：</w:t>
      </w:r>
      <w:r w:rsidR="002252B2" w:rsidRPr="00343A88">
        <w:rPr>
          <w:rFonts w:ascii="宋体" w:hAnsi="宋体"/>
          <w:color w:val="000000"/>
          <w:kern w:val="0"/>
          <w:sz w:val="28"/>
          <w:szCs w:val="28"/>
        </w:rPr>
        <w:t>0.6321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元。</w:t>
      </w:r>
    </w:p>
    <w:p w:rsidR="00B5642F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2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343A88">
        <w:rPr>
          <w:rFonts w:ascii="宋体" w:hAnsi="宋体"/>
          <w:b/>
          <w:color w:val="000000"/>
          <w:kern w:val="0"/>
          <w:sz w:val="28"/>
          <w:szCs w:val="28"/>
        </w:rPr>
        <w:t>三、本期业绩</w:t>
      </w:r>
      <w:r w:rsidR="000F768E" w:rsidRPr="00343A88">
        <w:rPr>
          <w:rFonts w:ascii="宋体" w:hAnsi="宋体" w:hint="eastAsia"/>
          <w:b/>
          <w:color w:val="000000"/>
          <w:kern w:val="0"/>
          <w:sz w:val="28"/>
          <w:szCs w:val="28"/>
        </w:rPr>
        <w:t>变动</w:t>
      </w:r>
      <w:r w:rsidRPr="00343A88">
        <w:rPr>
          <w:rFonts w:ascii="宋体" w:hAnsi="宋体"/>
          <w:b/>
          <w:color w:val="000000"/>
          <w:kern w:val="0"/>
          <w:sz w:val="28"/>
          <w:szCs w:val="28"/>
        </w:rPr>
        <w:t>的主要原因</w:t>
      </w:r>
    </w:p>
    <w:p w:rsidR="00B5642F" w:rsidRPr="00343A88" w:rsidRDefault="002252B2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本期利润下降出现亏损</w:t>
      </w:r>
      <w:r w:rsidR="00521833">
        <w:rPr>
          <w:rFonts w:ascii="宋体" w:hAnsi="宋体" w:hint="eastAsia"/>
          <w:color w:val="000000"/>
          <w:kern w:val="0"/>
          <w:sz w:val="28"/>
          <w:szCs w:val="28"/>
        </w:rPr>
        <w:t>，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主要受煤炭销售价格下降及煤炭销量</w:t>
      </w:r>
      <w:r w:rsidR="00527047">
        <w:rPr>
          <w:rFonts w:ascii="宋体" w:hAnsi="宋体" w:hint="eastAsia"/>
          <w:color w:val="000000"/>
          <w:kern w:val="0"/>
          <w:sz w:val="28"/>
          <w:szCs w:val="28"/>
        </w:rPr>
        <w:t>减少的影响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，其中煤炭综合销售单价同</w:t>
      </w:r>
      <w:r w:rsidR="00521833">
        <w:rPr>
          <w:rFonts w:ascii="宋体" w:hAnsi="宋体" w:hint="eastAsia"/>
          <w:color w:val="000000"/>
          <w:kern w:val="0"/>
          <w:sz w:val="28"/>
          <w:szCs w:val="28"/>
        </w:rPr>
        <w:t>比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下降2</w:t>
      </w:r>
      <w:r w:rsidRPr="00343A88">
        <w:rPr>
          <w:rFonts w:ascii="宋体" w:hAnsi="宋体"/>
          <w:color w:val="000000"/>
          <w:kern w:val="0"/>
          <w:sz w:val="28"/>
          <w:szCs w:val="28"/>
        </w:rPr>
        <w:t>92.3</w:t>
      </w:r>
      <w:r w:rsidR="00CE2B9F">
        <w:rPr>
          <w:rFonts w:ascii="宋体" w:hAnsi="宋体"/>
          <w:color w:val="000000"/>
          <w:kern w:val="0"/>
          <w:sz w:val="28"/>
          <w:szCs w:val="28"/>
        </w:rPr>
        <w:t>6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元/吨，</w:t>
      </w:r>
      <w:r w:rsidR="00521833">
        <w:rPr>
          <w:rFonts w:ascii="宋体" w:hAnsi="宋体" w:hint="eastAsia"/>
          <w:color w:val="000000"/>
          <w:kern w:val="0"/>
          <w:sz w:val="28"/>
          <w:szCs w:val="28"/>
        </w:rPr>
        <w:t>降幅</w:t>
      </w:r>
      <w:r w:rsidR="00C245F6">
        <w:rPr>
          <w:rFonts w:ascii="宋体" w:hAnsi="宋体" w:hint="eastAsia"/>
          <w:color w:val="000000"/>
          <w:kern w:val="0"/>
          <w:sz w:val="28"/>
          <w:szCs w:val="28"/>
        </w:rPr>
        <w:t>3</w:t>
      </w:r>
      <w:r w:rsidR="00C245F6">
        <w:rPr>
          <w:rFonts w:ascii="宋体" w:hAnsi="宋体"/>
          <w:color w:val="000000"/>
          <w:kern w:val="0"/>
          <w:sz w:val="28"/>
          <w:szCs w:val="28"/>
        </w:rPr>
        <w:t>0.63%</w:t>
      </w:r>
      <w:r w:rsidR="00C245F6">
        <w:rPr>
          <w:rFonts w:ascii="宋体" w:hAnsi="宋体" w:hint="eastAsia"/>
          <w:color w:val="000000"/>
          <w:kern w:val="0"/>
          <w:sz w:val="28"/>
          <w:szCs w:val="28"/>
        </w:rPr>
        <w:t>，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商品煤销量同</w:t>
      </w:r>
      <w:r w:rsidR="00521833">
        <w:rPr>
          <w:rFonts w:ascii="宋体" w:hAnsi="宋体" w:hint="eastAsia"/>
          <w:color w:val="000000"/>
          <w:kern w:val="0"/>
          <w:sz w:val="28"/>
          <w:szCs w:val="28"/>
        </w:rPr>
        <w:t>比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下降5</w:t>
      </w:r>
      <w:r w:rsidRPr="00343A88">
        <w:rPr>
          <w:rFonts w:ascii="宋体" w:hAnsi="宋体"/>
          <w:color w:val="000000"/>
          <w:kern w:val="0"/>
          <w:sz w:val="28"/>
          <w:szCs w:val="28"/>
        </w:rPr>
        <w:t>0.47</w:t>
      </w: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万吨</w:t>
      </w:r>
      <w:r w:rsidR="00C245F6">
        <w:rPr>
          <w:rFonts w:ascii="宋体" w:hAnsi="宋体" w:hint="eastAsia"/>
          <w:color w:val="000000"/>
          <w:kern w:val="0"/>
          <w:sz w:val="28"/>
          <w:szCs w:val="28"/>
        </w:rPr>
        <w:t>，</w:t>
      </w:r>
      <w:r w:rsidR="00521833">
        <w:rPr>
          <w:rFonts w:ascii="宋体" w:hAnsi="宋体" w:hint="eastAsia"/>
          <w:color w:val="000000"/>
          <w:kern w:val="0"/>
          <w:sz w:val="28"/>
          <w:szCs w:val="28"/>
        </w:rPr>
        <w:t>降幅</w:t>
      </w:r>
      <w:r w:rsidR="00C245F6">
        <w:rPr>
          <w:rFonts w:ascii="宋体" w:hAnsi="宋体" w:hint="eastAsia"/>
          <w:color w:val="000000"/>
          <w:kern w:val="0"/>
          <w:sz w:val="28"/>
          <w:szCs w:val="28"/>
        </w:rPr>
        <w:t>1</w:t>
      </w:r>
      <w:r w:rsidR="00C245F6">
        <w:rPr>
          <w:rFonts w:ascii="宋体" w:hAnsi="宋体"/>
          <w:color w:val="000000"/>
          <w:kern w:val="0"/>
          <w:sz w:val="28"/>
          <w:szCs w:val="28"/>
        </w:rPr>
        <w:t>3%</w:t>
      </w:r>
      <w:r w:rsidR="00C245F6"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B5642F" w:rsidRPr="00343A88" w:rsidRDefault="000F768E" w:rsidP="00521833">
      <w:pPr>
        <w:widowControl/>
        <w:wordWrap w:val="0"/>
        <w:adjustRightInd w:val="0"/>
        <w:snapToGrid w:val="0"/>
        <w:spacing w:line="560" w:lineRule="exact"/>
        <w:ind w:firstLineChars="200" w:firstLine="562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b/>
          <w:color w:val="000000"/>
          <w:kern w:val="0"/>
          <w:sz w:val="28"/>
          <w:szCs w:val="28"/>
        </w:rPr>
        <w:t>四</w:t>
      </w:r>
      <w:r w:rsidR="00993168" w:rsidRPr="00343A88">
        <w:rPr>
          <w:rFonts w:ascii="宋体" w:hAnsi="宋体"/>
          <w:b/>
          <w:color w:val="000000"/>
          <w:kern w:val="0"/>
          <w:sz w:val="28"/>
          <w:szCs w:val="28"/>
        </w:rPr>
        <w:t>、风险提示</w:t>
      </w:r>
    </w:p>
    <w:p w:rsidR="000F768E" w:rsidRPr="00343A88" w:rsidRDefault="000F768E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公司不存在影响本次业绩预告内容准确性的重大不确定因素。</w:t>
      </w:r>
    </w:p>
    <w:p w:rsidR="00B5642F" w:rsidRPr="00343A88" w:rsidRDefault="000F768E" w:rsidP="00521833">
      <w:pPr>
        <w:widowControl/>
        <w:wordWrap w:val="0"/>
        <w:adjustRightInd w:val="0"/>
        <w:snapToGrid w:val="0"/>
        <w:spacing w:line="560" w:lineRule="exact"/>
        <w:ind w:firstLineChars="200" w:firstLine="562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b/>
          <w:color w:val="000000"/>
          <w:kern w:val="0"/>
          <w:sz w:val="28"/>
          <w:szCs w:val="28"/>
        </w:rPr>
        <w:t>五</w:t>
      </w:r>
      <w:r w:rsidR="00993168" w:rsidRPr="00343A88">
        <w:rPr>
          <w:rFonts w:ascii="宋体" w:hAnsi="宋体"/>
          <w:b/>
          <w:color w:val="000000"/>
          <w:kern w:val="0"/>
          <w:sz w:val="28"/>
          <w:szCs w:val="28"/>
        </w:rPr>
        <w:t>、其他说明事项</w:t>
      </w:r>
    </w:p>
    <w:p w:rsidR="00B5642F" w:rsidRPr="00343A88" w:rsidRDefault="000F768E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以上预告数据仅为初步核算数据，具体准确的财务数据以公司正式披露的2025年半年度报告为准，敬请广大投资者注意投资风险</w:t>
      </w:r>
      <w:r w:rsidR="00527047"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B5642F" w:rsidRPr="00343A88" w:rsidRDefault="00993168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/>
          <w:color w:val="000000"/>
          <w:kern w:val="0"/>
          <w:sz w:val="28"/>
          <w:szCs w:val="28"/>
        </w:rPr>
        <w:t>特此公告。</w:t>
      </w:r>
    </w:p>
    <w:p w:rsidR="00B5642F" w:rsidRPr="00343A88" w:rsidRDefault="00B5642F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right"/>
        <w:rPr>
          <w:rFonts w:ascii="宋体" w:hAnsi="宋体"/>
          <w:color w:val="000000"/>
          <w:kern w:val="0"/>
          <w:sz w:val="28"/>
          <w:szCs w:val="28"/>
        </w:rPr>
      </w:pPr>
    </w:p>
    <w:p w:rsidR="00B5642F" w:rsidRPr="00343A88" w:rsidRDefault="000F768E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right"/>
        <w:rPr>
          <w:rFonts w:ascii="宋体" w:hAnsi="宋体"/>
          <w:color w:val="000000"/>
          <w:kern w:val="0"/>
          <w:sz w:val="28"/>
          <w:szCs w:val="28"/>
        </w:rPr>
      </w:pPr>
      <w:r w:rsidRPr="00343A88">
        <w:rPr>
          <w:rFonts w:ascii="宋体" w:hAnsi="宋体" w:hint="eastAsia"/>
          <w:color w:val="000000"/>
          <w:kern w:val="0"/>
          <w:sz w:val="28"/>
          <w:szCs w:val="28"/>
        </w:rPr>
        <w:t>安徽恒源煤电</w:t>
      </w:r>
      <w:r w:rsidR="00993168" w:rsidRPr="00343A88">
        <w:rPr>
          <w:rFonts w:ascii="宋体" w:hAnsi="宋体" w:hint="eastAsia"/>
          <w:color w:val="000000"/>
          <w:kern w:val="0"/>
          <w:sz w:val="28"/>
          <w:szCs w:val="28"/>
        </w:rPr>
        <w:t>股</w:t>
      </w:r>
      <w:r w:rsidR="00993168" w:rsidRPr="00343A88">
        <w:rPr>
          <w:rFonts w:ascii="宋体" w:hAnsi="宋体"/>
          <w:color w:val="000000"/>
          <w:kern w:val="0"/>
          <w:sz w:val="28"/>
          <w:szCs w:val="28"/>
        </w:rPr>
        <w:t>份有限公司董事会</w:t>
      </w:r>
    </w:p>
    <w:p w:rsidR="00B5642F" w:rsidRPr="00343A88" w:rsidRDefault="00D66BD1" w:rsidP="00521833">
      <w:pPr>
        <w:widowControl/>
        <w:wordWrap w:val="0"/>
        <w:adjustRightInd w:val="0"/>
        <w:snapToGrid w:val="0"/>
        <w:spacing w:line="560" w:lineRule="exact"/>
        <w:ind w:firstLineChars="200" w:firstLine="560"/>
        <w:jc w:val="righ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/>
          <w:color w:val="000000"/>
          <w:kern w:val="0"/>
          <w:sz w:val="28"/>
          <w:szCs w:val="28"/>
        </w:rPr>
        <w:t>025</w:t>
      </w:r>
      <w:r w:rsidR="00993168" w:rsidRPr="00343A88">
        <w:rPr>
          <w:rFonts w:ascii="宋体" w:hAnsi="宋体"/>
          <w:color w:val="000000"/>
          <w:kern w:val="0"/>
          <w:sz w:val="28"/>
          <w:szCs w:val="28"/>
        </w:rPr>
        <w:t>年</w:t>
      </w:r>
      <w:r>
        <w:rPr>
          <w:rFonts w:ascii="宋体" w:hAnsi="宋体"/>
          <w:color w:val="000000"/>
          <w:kern w:val="0"/>
          <w:sz w:val="28"/>
          <w:szCs w:val="28"/>
        </w:rPr>
        <w:t>7</w:t>
      </w:r>
      <w:r w:rsidR="00993168" w:rsidRPr="00343A88">
        <w:rPr>
          <w:rFonts w:ascii="宋体" w:hAnsi="宋体"/>
          <w:color w:val="000000"/>
          <w:kern w:val="0"/>
          <w:sz w:val="28"/>
          <w:szCs w:val="28"/>
        </w:rPr>
        <w:t>月</w:t>
      </w:r>
      <w:r>
        <w:rPr>
          <w:rFonts w:ascii="宋体" w:hAnsi="宋体"/>
          <w:color w:val="000000"/>
          <w:kern w:val="0"/>
          <w:sz w:val="28"/>
          <w:szCs w:val="28"/>
        </w:rPr>
        <w:t>15</w:t>
      </w:r>
      <w:r w:rsidR="00993168" w:rsidRPr="00343A88">
        <w:rPr>
          <w:rFonts w:ascii="宋体" w:hAnsi="宋体"/>
          <w:color w:val="000000"/>
          <w:kern w:val="0"/>
          <w:sz w:val="28"/>
          <w:szCs w:val="28"/>
        </w:rPr>
        <w:t>日</w:t>
      </w:r>
    </w:p>
    <w:p w:rsidR="00B5642F" w:rsidRDefault="00B5642F" w:rsidP="00521833">
      <w:pPr>
        <w:widowControl/>
        <w:wordWrap w:val="0"/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sectPr w:rsidR="00B564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83" w:rsidRDefault="00FA5783">
      <w:r>
        <w:separator/>
      </w:r>
    </w:p>
  </w:endnote>
  <w:endnote w:type="continuationSeparator" w:id="0">
    <w:p w:rsidR="00FA5783" w:rsidRDefault="00FA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857938"/>
    </w:sdtPr>
    <w:sdtEndPr/>
    <w:sdtContent>
      <w:p w:rsidR="00B5642F" w:rsidRDefault="0099316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B84" w:rsidRPr="002F3B8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83" w:rsidRDefault="00FA5783">
      <w:r>
        <w:separator/>
      </w:r>
    </w:p>
  </w:footnote>
  <w:footnote w:type="continuationSeparator" w:id="0">
    <w:p w:rsidR="00FA5783" w:rsidRDefault="00FA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F4AF9"/>
    <w:multiLevelType w:val="multilevel"/>
    <w:tmpl w:val="3FFF4AF9"/>
    <w:lvl w:ilvl="0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4E1E27E5"/>
    <w:multiLevelType w:val="multilevel"/>
    <w:tmpl w:val="4E1E27E5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NDBmMTJkYzBiMThlMDhhNTE5MDJhNGRjYmJlZjQifQ=="/>
  </w:docVars>
  <w:rsids>
    <w:rsidRoot w:val="00884DF9"/>
    <w:rsid w:val="B1FFA420"/>
    <w:rsid w:val="F3EEC673"/>
    <w:rsid w:val="000015A4"/>
    <w:rsid w:val="00004AFC"/>
    <w:rsid w:val="000103F0"/>
    <w:rsid w:val="000126A7"/>
    <w:rsid w:val="00020685"/>
    <w:rsid w:val="000206DD"/>
    <w:rsid w:val="00031F40"/>
    <w:rsid w:val="00036005"/>
    <w:rsid w:val="00046320"/>
    <w:rsid w:val="000A54D3"/>
    <w:rsid w:val="000C5A23"/>
    <w:rsid w:val="000D3D6F"/>
    <w:rsid w:val="000D7BDE"/>
    <w:rsid w:val="000E358B"/>
    <w:rsid w:val="000E72C7"/>
    <w:rsid w:val="000F3DEF"/>
    <w:rsid w:val="000F564C"/>
    <w:rsid w:val="000F71E4"/>
    <w:rsid w:val="000F768E"/>
    <w:rsid w:val="00100851"/>
    <w:rsid w:val="001025EC"/>
    <w:rsid w:val="001103AC"/>
    <w:rsid w:val="0011341F"/>
    <w:rsid w:val="00117A60"/>
    <w:rsid w:val="00122D1A"/>
    <w:rsid w:val="00134972"/>
    <w:rsid w:val="001374D5"/>
    <w:rsid w:val="001435F0"/>
    <w:rsid w:val="00161016"/>
    <w:rsid w:val="00166861"/>
    <w:rsid w:val="001867E3"/>
    <w:rsid w:val="001A514D"/>
    <w:rsid w:val="001A67B7"/>
    <w:rsid w:val="001B138E"/>
    <w:rsid w:val="001B4D28"/>
    <w:rsid w:val="001C106B"/>
    <w:rsid w:val="001C23A9"/>
    <w:rsid w:val="001C7845"/>
    <w:rsid w:val="001D0917"/>
    <w:rsid w:val="001F21F7"/>
    <w:rsid w:val="001F389B"/>
    <w:rsid w:val="001F577A"/>
    <w:rsid w:val="00200BD7"/>
    <w:rsid w:val="00210DDE"/>
    <w:rsid w:val="00223462"/>
    <w:rsid w:val="002252B2"/>
    <w:rsid w:val="002623FE"/>
    <w:rsid w:val="00275016"/>
    <w:rsid w:val="002772BD"/>
    <w:rsid w:val="00285DE0"/>
    <w:rsid w:val="002861D3"/>
    <w:rsid w:val="00293493"/>
    <w:rsid w:val="002A1708"/>
    <w:rsid w:val="002D69F4"/>
    <w:rsid w:val="002E2CFD"/>
    <w:rsid w:val="002F055B"/>
    <w:rsid w:val="002F3B84"/>
    <w:rsid w:val="002F5298"/>
    <w:rsid w:val="0030594D"/>
    <w:rsid w:val="00307B97"/>
    <w:rsid w:val="00312A6A"/>
    <w:rsid w:val="003169A6"/>
    <w:rsid w:val="00343A88"/>
    <w:rsid w:val="00344FC4"/>
    <w:rsid w:val="00361843"/>
    <w:rsid w:val="00367068"/>
    <w:rsid w:val="003779A3"/>
    <w:rsid w:val="003866B5"/>
    <w:rsid w:val="003A1F68"/>
    <w:rsid w:val="003A3E68"/>
    <w:rsid w:val="003B4A3E"/>
    <w:rsid w:val="003B7961"/>
    <w:rsid w:val="003C01AB"/>
    <w:rsid w:val="003D3EA8"/>
    <w:rsid w:val="003F26E6"/>
    <w:rsid w:val="003F3770"/>
    <w:rsid w:val="00410708"/>
    <w:rsid w:val="004138D5"/>
    <w:rsid w:val="004225E9"/>
    <w:rsid w:val="00423BDB"/>
    <w:rsid w:val="00423DA0"/>
    <w:rsid w:val="004275A2"/>
    <w:rsid w:val="00432ADD"/>
    <w:rsid w:val="00434E24"/>
    <w:rsid w:val="004463A2"/>
    <w:rsid w:val="004533A6"/>
    <w:rsid w:val="004563C8"/>
    <w:rsid w:val="004729A9"/>
    <w:rsid w:val="00485131"/>
    <w:rsid w:val="00494742"/>
    <w:rsid w:val="00494835"/>
    <w:rsid w:val="004A56A7"/>
    <w:rsid w:val="004A6CE1"/>
    <w:rsid w:val="004B2B14"/>
    <w:rsid w:val="004C44D2"/>
    <w:rsid w:val="004C5123"/>
    <w:rsid w:val="004C5EB8"/>
    <w:rsid w:val="004C6C37"/>
    <w:rsid w:val="004C72DA"/>
    <w:rsid w:val="004D3C10"/>
    <w:rsid w:val="004D4051"/>
    <w:rsid w:val="004D73C2"/>
    <w:rsid w:val="004F1095"/>
    <w:rsid w:val="004F1CC8"/>
    <w:rsid w:val="005168D0"/>
    <w:rsid w:val="00517054"/>
    <w:rsid w:val="00521833"/>
    <w:rsid w:val="00527047"/>
    <w:rsid w:val="00535226"/>
    <w:rsid w:val="00540377"/>
    <w:rsid w:val="005436AD"/>
    <w:rsid w:val="00550E5C"/>
    <w:rsid w:val="0055322C"/>
    <w:rsid w:val="0055743E"/>
    <w:rsid w:val="00564E60"/>
    <w:rsid w:val="005833AD"/>
    <w:rsid w:val="00592D9C"/>
    <w:rsid w:val="00596957"/>
    <w:rsid w:val="00597B44"/>
    <w:rsid w:val="005A757E"/>
    <w:rsid w:val="005C7927"/>
    <w:rsid w:val="005D7E9F"/>
    <w:rsid w:val="005E1D2A"/>
    <w:rsid w:val="005F197E"/>
    <w:rsid w:val="00612526"/>
    <w:rsid w:val="00617733"/>
    <w:rsid w:val="0064244B"/>
    <w:rsid w:val="00653994"/>
    <w:rsid w:val="00655DB6"/>
    <w:rsid w:val="00656080"/>
    <w:rsid w:val="0066019F"/>
    <w:rsid w:val="006608B9"/>
    <w:rsid w:val="006609BF"/>
    <w:rsid w:val="00666F14"/>
    <w:rsid w:val="00672B3D"/>
    <w:rsid w:val="00673E87"/>
    <w:rsid w:val="00675664"/>
    <w:rsid w:val="00681848"/>
    <w:rsid w:val="0068598B"/>
    <w:rsid w:val="00685B76"/>
    <w:rsid w:val="00691996"/>
    <w:rsid w:val="006C0665"/>
    <w:rsid w:val="006C7AAF"/>
    <w:rsid w:val="006C7F53"/>
    <w:rsid w:val="006D0882"/>
    <w:rsid w:val="006D2B44"/>
    <w:rsid w:val="006D3842"/>
    <w:rsid w:val="006D3B0E"/>
    <w:rsid w:val="006D6B36"/>
    <w:rsid w:val="006F1FDB"/>
    <w:rsid w:val="006F3B7B"/>
    <w:rsid w:val="006F4656"/>
    <w:rsid w:val="006F480E"/>
    <w:rsid w:val="0070104F"/>
    <w:rsid w:val="007225B1"/>
    <w:rsid w:val="00726BBF"/>
    <w:rsid w:val="00730EF0"/>
    <w:rsid w:val="00733E97"/>
    <w:rsid w:val="00735257"/>
    <w:rsid w:val="007463FD"/>
    <w:rsid w:val="007547D7"/>
    <w:rsid w:val="00755002"/>
    <w:rsid w:val="0076362D"/>
    <w:rsid w:val="00765404"/>
    <w:rsid w:val="00777F1B"/>
    <w:rsid w:val="00782CAF"/>
    <w:rsid w:val="00786221"/>
    <w:rsid w:val="0078716D"/>
    <w:rsid w:val="00793E38"/>
    <w:rsid w:val="007B16EC"/>
    <w:rsid w:val="007B572C"/>
    <w:rsid w:val="007C17AE"/>
    <w:rsid w:val="007C23EA"/>
    <w:rsid w:val="007C5BE7"/>
    <w:rsid w:val="007C77C8"/>
    <w:rsid w:val="007D239C"/>
    <w:rsid w:val="007D30EF"/>
    <w:rsid w:val="007E09D9"/>
    <w:rsid w:val="007E1145"/>
    <w:rsid w:val="00803461"/>
    <w:rsid w:val="0080385C"/>
    <w:rsid w:val="00803A39"/>
    <w:rsid w:val="00810EFF"/>
    <w:rsid w:val="008133E5"/>
    <w:rsid w:val="008161F3"/>
    <w:rsid w:val="008177C2"/>
    <w:rsid w:val="00827DDA"/>
    <w:rsid w:val="008314AE"/>
    <w:rsid w:val="00834B12"/>
    <w:rsid w:val="008359CE"/>
    <w:rsid w:val="00841623"/>
    <w:rsid w:val="008458D0"/>
    <w:rsid w:val="0085465F"/>
    <w:rsid w:val="008601CF"/>
    <w:rsid w:val="00862661"/>
    <w:rsid w:val="0086788E"/>
    <w:rsid w:val="0087096A"/>
    <w:rsid w:val="00884DF9"/>
    <w:rsid w:val="00886BE9"/>
    <w:rsid w:val="0089151A"/>
    <w:rsid w:val="008B582B"/>
    <w:rsid w:val="008B6FBB"/>
    <w:rsid w:val="008E7F6A"/>
    <w:rsid w:val="008F3193"/>
    <w:rsid w:val="00902C76"/>
    <w:rsid w:val="0090311A"/>
    <w:rsid w:val="009070F6"/>
    <w:rsid w:val="00925CB5"/>
    <w:rsid w:val="009300C7"/>
    <w:rsid w:val="009611F3"/>
    <w:rsid w:val="009722C3"/>
    <w:rsid w:val="00973B9A"/>
    <w:rsid w:val="009869B4"/>
    <w:rsid w:val="00993168"/>
    <w:rsid w:val="009973CD"/>
    <w:rsid w:val="009A1CA0"/>
    <w:rsid w:val="009A2695"/>
    <w:rsid w:val="009A28D6"/>
    <w:rsid w:val="009C081C"/>
    <w:rsid w:val="009C7BE5"/>
    <w:rsid w:val="009D59BE"/>
    <w:rsid w:val="009F50DE"/>
    <w:rsid w:val="009F7A0B"/>
    <w:rsid w:val="00A04348"/>
    <w:rsid w:val="00A0458D"/>
    <w:rsid w:val="00A12990"/>
    <w:rsid w:val="00A13161"/>
    <w:rsid w:val="00A13990"/>
    <w:rsid w:val="00A161C4"/>
    <w:rsid w:val="00A16278"/>
    <w:rsid w:val="00A17DAE"/>
    <w:rsid w:val="00A359AA"/>
    <w:rsid w:val="00A4706C"/>
    <w:rsid w:val="00A5683D"/>
    <w:rsid w:val="00A60225"/>
    <w:rsid w:val="00A83808"/>
    <w:rsid w:val="00A87C77"/>
    <w:rsid w:val="00A95954"/>
    <w:rsid w:val="00AA2310"/>
    <w:rsid w:val="00AA29DE"/>
    <w:rsid w:val="00AA5F8C"/>
    <w:rsid w:val="00AB248A"/>
    <w:rsid w:val="00AB3AEE"/>
    <w:rsid w:val="00AD3592"/>
    <w:rsid w:val="00AE578C"/>
    <w:rsid w:val="00B03469"/>
    <w:rsid w:val="00B067F6"/>
    <w:rsid w:val="00B10CA0"/>
    <w:rsid w:val="00B250B6"/>
    <w:rsid w:val="00B26AD9"/>
    <w:rsid w:val="00B33CA0"/>
    <w:rsid w:val="00B40215"/>
    <w:rsid w:val="00B41030"/>
    <w:rsid w:val="00B43D72"/>
    <w:rsid w:val="00B4401D"/>
    <w:rsid w:val="00B475F9"/>
    <w:rsid w:val="00B54E32"/>
    <w:rsid w:val="00B5642F"/>
    <w:rsid w:val="00B60808"/>
    <w:rsid w:val="00B61E64"/>
    <w:rsid w:val="00B63BDE"/>
    <w:rsid w:val="00B71A9B"/>
    <w:rsid w:val="00B73294"/>
    <w:rsid w:val="00B74EBA"/>
    <w:rsid w:val="00B75153"/>
    <w:rsid w:val="00B7642B"/>
    <w:rsid w:val="00B804D3"/>
    <w:rsid w:val="00B83CC4"/>
    <w:rsid w:val="00BB0DEC"/>
    <w:rsid w:val="00BC533B"/>
    <w:rsid w:val="00BC66AF"/>
    <w:rsid w:val="00BE4F2E"/>
    <w:rsid w:val="00C001E9"/>
    <w:rsid w:val="00C2439F"/>
    <w:rsid w:val="00C245F6"/>
    <w:rsid w:val="00C24618"/>
    <w:rsid w:val="00C3199E"/>
    <w:rsid w:val="00C339BF"/>
    <w:rsid w:val="00C348DD"/>
    <w:rsid w:val="00C360AD"/>
    <w:rsid w:val="00C43BFA"/>
    <w:rsid w:val="00C47A3F"/>
    <w:rsid w:val="00C56BFF"/>
    <w:rsid w:val="00C600F6"/>
    <w:rsid w:val="00C61F8D"/>
    <w:rsid w:val="00C72F1A"/>
    <w:rsid w:val="00C74034"/>
    <w:rsid w:val="00C75D1F"/>
    <w:rsid w:val="00C76948"/>
    <w:rsid w:val="00C85EE8"/>
    <w:rsid w:val="00CB056E"/>
    <w:rsid w:val="00CC19A1"/>
    <w:rsid w:val="00CD19A4"/>
    <w:rsid w:val="00CD2946"/>
    <w:rsid w:val="00CD38B2"/>
    <w:rsid w:val="00CD714C"/>
    <w:rsid w:val="00CE2B9F"/>
    <w:rsid w:val="00CE534C"/>
    <w:rsid w:val="00CF024E"/>
    <w:rsid w:val="00CF495C"/>
    <w:rsid w:val="00D009CD"/>
    <w:rsid w:val="00D0619B"/>
    <w:rsid w:val="00D073EC"/>
    <w:rsid w:val="00D124B6"/>
    <w:rsid w:val="00D15774"/>
    <w:rsid w:val="00D1609C"/>
    <w:rsid w:val="00D2020C"/>
    <w:rsid w:val="00D32A1F"/>
    <w:rsid w:val="00D4727F"/>
    <w:rsid w:val="00D521C4"/>
    <w:rsid w:val="00D53E2A"/>
    <w:rsid w:val="00D64908"/>
    <w:rsid w:val="00D66BD1"/>
    <w:rsid w:val="00D750D4"/>
    <w:rsid w:val="00DB543A"/>
    <w:rsid w:val="00DC2779"/>
    <w:rsid w:val="00DC6222"/>
    <w:rsid w:val="00DE2519"/>
    <w:rsid w:val="00DE3994"/>
    <w:rsid w:val="00DF45DE"/>
    <w:rsid w:val="00DF4DB1"/>
    <w:rsid w:val="00DF632A"/>
    <w:rsid w:val="00E02019"/>
    <w:rsid w:val="00E03629"/>
    <w:rsid w:val="00E063ED"/>
    <w:rsid w:val="00E06879"/>
    <w:rsid w:val="00E13AC1"/>
    <w:rsid w:val="00E21D65"/>
    <w:rsid w:val="00E243BD"/>
    <w:rsid w:val="00E322FF"/>
    <w:rsid w:val="00E33753"/>
    <w:rsid w:val="00E37DEE"/>
    <w:rsid w:val="00E466C0"/>
    <w:rsid w:val="00E522CB"/>
    <w:rsid w:val="00E54DB6"/>
    <w:rsid w:val="00E66B84"/>
    <w:rsid w:val="00E66F74"/>
    <w:rsid w:val="00E743B4"/>
    <w:rsid w:val="00E8494D"/>
    <w:rsid w:val="00E92069"/>
    <w:rsid w:val="00E97E97"/>
    <w:rsid w:val="00EA38A4"/>
    <w:rsid w:val="00EA5E12"/>
    <w:rsid w:val="00EB5FF6"/>
    <w:rsid w:val="00EB7824"/>
    <w:rsid w:val="00EC3253"/>
    <w:rsid w:val="00EF0180"/>
    <w:rsid w:val="00EF295D"/>
    <w:rsid w:val="00EF31E9"/>
    <w:rsid w:val="00EF47A6"/>
    <w:rsid w:val="00EF6734"/>
    <w:rsid w:val="00EF6E84"/>
    <w:rsid w:val="00F01C00"/>
    <w:rsid w:val="00F142C0"/>
    <w:rsid w:val="00F17F52"/>
    <w:rsid w:val="00F229F6"/>
    <w:rsid w:val="00F23B51"/>
    <w:rsid w:val="00F25398"/>
    <w:rsid w:val="00F36F98"/>
    <w:rsid w:val="00F626F7"/>
    <w:rsid w:val="00F73950"/>
    <w:rsid w:val="00F76A40"/>
    <w:rsid w:val="00F82DF1"/>
    <w:rsid w:val="00F90B9D"/>
    <w:rsid w:val="00FA4766"/>
    <w:rsid w:val="00FA5783"/>
    <w:rsid w:val="00FA725E"/>
    <w:rsid w:val="00FE31D5"/>
    <w:rsid w:val="014D2AC6"/>
    <w:rsid w:val="05682DA0"/>
    <w:rsid w:val="059A7CB8"/>
    <w:rsid w:val="0CD63834"/>
    <w:rsid w:val="10ED2754"/>
    <w:rsid w:val="1E574E55"/>
    <w:rsid w:val="1FDF621F"/>
    <w:rsid w:val="293C4333"/>
    <w:rsid w:val="2BD95E71"/>
    <w:rsid w:val="338D61E8"/>
    <w:rsid w:val="42895EAD"/>
    <w:rsid w:val="49B77E87"/>
    <w:rsid w:val="54745B1B"/>
    <w:rsid w:val="5C1E5B2C"/>
    <w:rsid w:val="5DC776C3"/>
    <w:rsid w:val="5FA2300D"/>
    <w:rsid w:val="6FF76D14"/>
    <w:rsid w:val="71C360C7"/>
    <w:rsid w:val="73110421"/>
    <w:rsid w:val="738937A7"/>
    <w:rsid w:val="784E34DE"/>
    <w:rsid w:val="7AD52585"/>
    <w:rsid w:val="7F9E28E9"/>
    <w:rsid w:val="7FDEA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F4D03"/>
  <w15:docId w15:val="{7B3E39D3-A2B9-4E46-AB30-5CE13341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415" w:lineRule="auto"/>
      <w:jc w:val="center"/>
      <w:outlineLvl w:val="1"/>
    </w:pPr>
    <w:rPr>
      <w:rFonts w:ascii="黑体" w:eastAsia="黑体" w:hAnsi="黑体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 Indent"/>
    <w:basedOn w:val="a"/>
    <w:link w:val="10"/>
    <w:unhideWhenUsed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21">
    <w:name w:val="Body Text Indent 2"/>
    <w:basedOn w:val="a"/>
    <w:link w:val="210"/>
    <w:qFormat/>
    <w:pPr>
      <w:spacing w:line="600" w:lineRule="exact"/>
      <w:ind w:firstLineChars="200" w:firstLine="600"/>
    </w:pPr>
    <w:rPr>
      <w:rFonts w:ascii="仿宋_GB2312" w:eastAsia="仿宋_GB2312" w:hAnsi="宋体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0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nhideWhenUsed/>
    <w:qFormat/>
    <w:rPr>
      <w:sz w:val="21"/>
      <w:szCs w:val="21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Calibri" w:eastAsia="宋体" w:hAnsi="Calibri" w:cs="Times New Roman"/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3">
    <w:name w:val="标题 1 字符"/>
    <w:basedOn w:val="a0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3">
    <w:name w:val="正文文本缩进 2 字符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210">
    <w:name w:val="正文文本缩进 2 字符1"/>
    <w:basedOn w:val="a0"/>
    <w:link w:val="21"/>
    <w:qFormat/>
    <w:rPr>
      <w:rFonts w:ascii="仿宋_GB2312" w:eastAsia="仿宋_GB2312" w:hAnsi="宋体" w:cs="Times New Roman"/>
      <w:sz w:val="30"/>
      <w:szCs w:val="30"/>
    </w:rPr>
  </w:style>
  <w:style w:type="character" w:customStyle="1" w:styleId="af3">
    <w:name w:val="正文文本缩进 字符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10">
    <w:name w:val="正文文本缩进 字符1"/>
    <w:basedOn w:val="a0"/>
    <w:link w:val="a5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qFormat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theme="majorBidi"/>
      <w:b/>
      <w:bCs/>
      <w:sz w:val="36"/>
      <w:szCs w:val="36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24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whzhou</dc:creator>
  <cp:lastModifiedBy>赵海波</cp:lastModifiedBy>
  <cp:revision>13</cp:revision>
  <cp:lastPrinted>2022-03-05T18:08:00Z</cp:lastPrinted>
  <dcterms:created xsi:type="dcterms:W3CDTF">2022-03-02T00:46:00Z</dcterms:created>
  <dcterms:modified xsi:type="dcterms:W3CDTF">2025-07-14T07:59:00Z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C99A121BF6984210ACBB0D83FC3DABCC_13</vt:lpwstr>
  </property>
  <property fmtid="{D5CDD505-2E9C-101B-9397-08002B2CF9AE}" pid="4" name="commondata">
    <vt:lpwstr>eyJoZGlkIjoiNGQxMzIwNmQ1ZWRlMGUxNzdkYmMyYjllZjJiOWUwZDgifQ==</vt:lpwstr>
  </property>
</Properties>
</file>